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rPr>
          <w:b/>
        </w:rPr>
        <w:t xml:space="preserve">Adresát: </w:t>
      </w:r>
    </w:p>
    <w:p>
      <w:r>
        <w:t>GB Creative s.r.o.</w:t>
        <w:br/>
        <w:t>Březenecká 4808,</w:t>
        <w:br/>
        <w:t>430 04 Chomutov</w:t>
        <w:br/>
        <w:br/>
        <w:t>IČO: 05398754</w:t>
        <w:br/>
        <w:t>DIČ: CZ05398754</w:t>
      </w:r>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t>Je-li kupující spotřebitelem, má právo, pokud objednal zboží prostřednictvím e‑shopu nebo jiného prostředku komunikace na dálku, mimo případy uvedené v § 1837 zákona č. 89/2012 Sb., občanský zákoník, odstoupit od již uzavřené kupní smlouvy do 14 dnů ode dne převzetí zboží, bez uvedení důvodu a bez jakékoli sankce. Odstoupení oznámí kupující společnosti GB Creative s.r.o., IČO 05398754, DIČ CZ05398754, se sídlem Březenecká 4808,, 430 04 Chomutov (dále jen „Společnost“) písemně na adresu Společnosti nebo elektronicky na e‑mail uvedený na webu Společnosti.</w:t>
      </w:r>
    </w:p>
    <w:p>
      <w:r>
        <w:t>Odstoupí‑li kupující, který je spotřebitelem, od kupní smlouvy, zašle nebo předá Společnosti bez zbytečného odkladu, nejpozději do 14 dnů od odstoupení od kupní smlouvy, zboží, které od ní obdržel.</w:t>
      </w:r>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něj na základě kupní smlouvy přijala, stejným způsobem. Zvolil‑li kupující jiný než nejlevnější způsob dodání zboží nabízený Společností, vrátí Společnost náklady na dodání pouze ve výši odpovídající nejlevnějšímu nabízenému způsobu. Společnost není povinna vrátit přijaté peněžní prostředky kupujícímu dříve, než jí kupující zboží předá nebo prokáže, že zboží Společnosti odeslal.</w:t>
      </w:r>
    </w:p>
    <w:p>
      <w:r>
        <w:b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